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23BA" w14:textId="77777777" w:rsidR="00733299" w:rsidRPr="00733299" w:rsidRDefault="00733299" w:rsidP="00733299">
      <w:pPr>
        <w:keepNext/>
        <w:widowControl/>
        <w:tabs>
          <w:tab w:val="num" w:pos="0"/>
        </w:tabs>
        <w:suppressAutoHyphens/>
        <w:autoSpaceDE/>
        <w:autoSpaceDN/>
        <w:adjustRightInd/>
        <w:outlineLvl w:val="0"/>
        <w:rPr>
          <w:rFonts w:eastAsia="Times New Roman" w:cs="Times New Roman"/>
          <w:b/>
          <w:bCs/>
          <w:color w:val="009999"/>
          <w:sz w:val="40"/>
          <w:szCs w:val="40"/>
        </w:rPr>
      </w:pPr>
      <w:r w:rsidRPr="00733299">
        <w:rPr>
          <w:rFonts w:eastAsia="Times New Roman" w:cs="Times New Roman"/>
          <w:b/>
          <w:bCs/>
          <w:color w:val="009999"/>
          <w:sz w:val="40"/>
          <w:szCs w:val="40"/>
        </w:rPr>
        <w:t>Formelsamling kapittel 5</w:t>
      </w:r>
    </w:p>
    <w:p w14:paraId="77275E46" w14:textId="77777777" w:rsidR="00733299" w:rsidRPr="00733299" w:rsidRDefault="00733299" w:rsidP="00733299">
      <w:pPr>
        <w:rPr>
          <w:rFonts w:ascii="Georgia" w:hAnsi="Georgia"/>
          <w:sz w:val="21"/>
          <w:szCs w:val="21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4843"/>
      </w:tblGrid>
      <w:tr w:rsidR="00733299" w:rsidRPr="00733299" w14:paraId="1B55BC20" w14:textId="77777777" w:rsidTr="0016667D">
        <w:tc>
          <w:tcPr>
            <w:tcW w:w="1526" w:type="dxa"/>
          </w:tcPr>
          <w:p w14:paraId="3C589D1D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5.1</w:t>
            </w:r>
          </w:p>
        </w:tc>
        <w:tc>
          <w:tcPr>
            <w:tcW w:w="2693" w:type="dxa"/>
          </w:tcPr>
          <w:p w14:paraId="2E903AC7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Dek</w:t>
            </w:r>
            <w:bookmarkStart w:id="0" w:name="_GoBack"/>
            <w:bookmarkEnd w:id="0"/>
            <w:r w:rsidRPr="00733299">
              <w:rPr>
                <w:rFonts w:eastAsia="Times New Roman" w:cs="Times New Roman"/>
                <w:i/>
                <w:szCs w:val="24"/>
              </w:rPr>
              <w:t>ningsbidrag per enhet</w:t>
            </w:r>
          </w:p>
        </w:tc>
        <w:tc>
          <w:tcPr>
            <w:tcW w:w="4843" w:type="dxa"/>
          </w:tcPr>
          <w:p w14:paraId="6E2BA494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szCs w:val="24"/>
              </w:rPr>
              <w:t>DB per enhet =Salgspris per enhet (P) – Variable enhetskostnader (VEK)</w:t>
            </w:r>
          </w:p>
        </w:tc>
      </w:tr>
      <w:tr w:rsidR="00733299" w:rsidRPr="00733299" w14:paraId="6C3B1C43" w14:textId="77777777" w:rsidTr="0016667D">
        <w:tc>
          <w:tcPr>
            <w:tcW w:w="1526" w:type="dxa"/>
          </w:tcPr>
          <w:p w14:paraId="431EE2EE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5.2</w:t>
            </w:r>
          </w:p>
          <w:p w14:paraId="12F48CFF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(Formel 4.8)</w:t>
            </w:r>
          </w:p>
        </w:tc>
        <w:tc>
          <w:tcPr>
            <w:tcW w:w="2693" w:type="dxa"/>
          </w:tcPr>
          <w:p w14:paraId="4AD1BF85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Sum totale inntekter</w:t>
            </w:r>
          </w:p>
        </w:tc>
        <w:tc>
          <w:tcPr>
            <w:tcW w:w="4843" w:type="dxa"/>
          </w:tcPr>
          <w:p w14:paraId="6BAD2396" w14:textId="5D9EA324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</w:rPr>
            </w:pPr>
            <w:r w:rsidRPr="00733299">
              <w:rPr>
                <w:rFonts w:eastAsia="Times New Roman" w:cs="Times New Roman"/>
                <w:szCs w:val="24"/>
              </w:rPr>
              <w:t xml:space="preserve">STI = Salgspris per enhet (P) </w:t>
            </w:r>
            <w:r w:rsidR="00DC1A64">
              <w:rPr>
                <w:rFonts w:eastAsia="Times New Roman" w:cs="Times New Roman"/>
                <w:szCs w:val="24"/>
              </w:rPr>
              <w:sym w:font="Symbol" w:char="F0D7"/>
            </w:r>
            <w:r w:rsidRPr="00733299">
              <w:rPr>
                <w:rFonts w:eastAsia="Times New Roman" w:cs="Times New Roman"/>
                <w:szCs w:val="24"/>
              </w:rPr>
              <w:t xml:space="preserve"> Mengde (</w:t>
            </w:r>
            <w:proofErr w:type="spellStart"/>
            <w:r w:rsidRPr="00733299">
              <w:rPr>
                <w:rFonts w:eastAsia="Times New Roman" w:cs="Times New Roman"/>
                <w:szCs w:val="24"/>
              </w:rPr>
              <w:t>X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733299" w:rsidRPr="00733299" w14:paraId="16C89D95" w14:textId="77777777" w:rsidTr="0016667D">
        <w:tc>
          <w:tcPr>
            <w:tcW w:w="1526" w:type="dxa"/>
          </w:tcPr>
          <w:p w14:paraId="32B83066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5.3</w:t>
            </w:r>
          </w:p>
        </w:tc>
        <w:tc>
          <w:tcPr>
            <w:tcW w:w="2693" w:type="dxa"/>
          </w:tcPr>
          <w:p w14:paraId="5F258ED9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Variable totale kostnader</w:t>
            </w:r>
          </w:p>
        </w:tc>
        <w:tc>
          <w:tcPr>
            <w:tcW w:w="4843" w:type="dxa"/>
          </w:tcPr>
          <w:p w14:paraId="3EE5F3D9" w14:textId="239092FF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733299">
              <w:rPr>
                <w:rFonts w:eastAsia="Times New Roman" w:cs="Times New Roman"/>
                <w:szCs w:val="24"/>
              </w:rPr>
              <w:t>VTK =</w:t>
            </w:r>
            <w:r w:rsidRPr="00733299">
              <w:rPr>
                <w:rFonts w:eastAsia="Times New Roman" w:cs="Times New Roman"/>
                <w:szCs w:val="24"/>
              </w:rPr>
              <w:br/>
              <w:t xml:space="preserve">Variable enhetskostnader (VEK) </w:t>
            </w:r>
            <w:r w:rsidR="00DC1A64">
              <w:rPr>
                <w:rFonts w:eastAsia="Times New Roman" w:cs="Times New Roman"/>
                <w:szCs w:val="24"/>
              </w:rPr>
              <w:sym w:font="Symbol" w:char="F0D7"/>
            </w:r>
            <w:r w:rsidRPr="00733299">
              <w:rPr>
                <w:rFonts w:eastAsia="Times New Roman" w:cs="Times New Roman"/>
                <w:szCs w:val="24"/>
              </w:rPr>
              <w:t xml:space="preserve"> Mengde (</w:t>
            </w:r>
            <w:proofErr w:type="spellStart"/>
            <w:r w:rsidRPr="00733299">
              <w:rPr>
                <w:rFonts w:eastAsia="Times New Roman" w:cs="Times New Roman"/>
                <w:szCs w:val="24"/>
              </w:rPr>
              <w:t>X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733299" w:rsidRPr="00733299" w14:paraId="5470E844" w14:textId="77777777" w:rsidTr="0016667D">
        <w:tc>
          <w:tcPr>
            <w:tcW w:w="1526" w:type="dxa"/>
          </w:tcPr>
          <w:p w14:paraId="29521720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cs="Times New Roman"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5.4</w:t>
            </w:r>
          </w:p>
        </w:tc>
        <w:tc>
          <w:tcPr>
            <w:tcW w:w="2693" w:type="dxa"/>
          </w:tcPr>
          <w:p w14:paraId="4D4DF0BB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Totalt dekningsbidrag</w:t>
            </w:r>
          </w:p>
        </w:tc>
        <w:tc>
          <w:tcPr>
            <w:tcW w:w="4843" w:type="dxa"/>
          </w:tcPr>
          <w:p w14:paraId="42190210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szCs w:val="24"/>
              </w:rPr>
              <w:t>TDB = DB per enhet x Mengde (</w:t>
            </w:r>
            <w:proofErr w:type="spellStart"/>
            <w:r w:rsidRPr="00733299">
              <w:rPr>
                <w:rFonts w:eastAsia="Times New Roman" w:cs="Times New Roman"/>
                <w:szCs w:val="24"/>
              </w:rPr>
              <w:t>X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733299" w:rsidRPr="00733299" w14:paraId="339F236F" w14:textId="77777777" w:rsidTr="0016667D">
        <w:tc>
          <w:tcPr>
            <w:tcW w:w="1526" w:type="dxa"/>
          </w:tcPr>
          <w:p w14:paraId="0A8B6B59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5.5</w:t>
            </w:r>
          </w:p>
        </w:tc>
        <w:tc>
          <w:tcPr>
            <w:tcW w:w="2693" w:type="dxa"/>
          </w:tcPr>
          <w:p w14:paraId="21A1E55D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Totalt dekningsbidrag</w:t>
            </w:r>
          </w:p>
        </w:tc>
        <w:tc>
          <w:tcPr>
            <w:tcW w:w="4843" w:type="dxa"/>
          </w:tcPr>
          <w:p w14:paraId="5AE8E4D2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szCs w:val="24"/>
              </w:rPr>
              <w:t>TDB = Sum totale inntekter (STI) – Variable totale kostnader (VTK)</w:t>
            </w:r>
          </w:p>
        </w:tc>
      </w:tr>
      <w:tr w:rsidR="00733299" w:rsidRPr="00733299" w14:paraId="4B9E4D4D" w14:textId="77777777" w:rsidTr="0016667D">
        <w:trPr>
          <w:trHeight w:val="677"/>
        </w:trPr>
        <w:tc>
          <w:tcPr>
            <w:tcW w:w="1526" w:type="dxa"/>
          </w:tcPr>
          <w:p w14:paraId="7B1F1650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5.6</w:t>
            </w:r>
          </w:p>
        </w:tc>
        <w:tc>
          <w:tcPr>
            <w:tcW w:w="2693" w:type="dxa"/>
          </w:tcPr>
          <w:p w14:paraId="72A7F5B8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Resultat (overskudd/ underskudd)</w:t>
            </w:r>
          </w:p>
        </w:tc>
        <w:tc>
          <w:tcPr>
            <w:tcW w:w="4843" w:type="dxa"/>
          </w:tcPr>
          <w:p w14:paraId="308A7B05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 w:cs="Times New Roman"/>
                <w:szCs w:val="20"/>
                <w:vertAlign w:val="subscript"/>
              </w:rPr>
            </w:pPr>
            <w:r w:rsidRPr="00733299">
              <w:rPr>
                <w:rFonts w:eastAsia="Times New Roman" w:cs="Times New Roman"/>
                <w:iCs/>
                <w:szCs w:val="24"/>
              </w:rPr>
              <w:t>Resultat = Totalt dekningsbidrag (TDB) – Faste totale kostnader (FTK)</w:t>
            </w:r>
          </w:p>
        </w:tc>
      </w:tr>
      <w:tr w:rsidR="00733299" w:rsidRPr="00733299" w14:paraId="4FBD60BB" w14:textId="77777777" w:rsidTr="0016667D">
        <w:tc>
          <w:tcPr>
            <w:tcW w:w="1526" w:type="dxa"/>
          </w:tcPr>
          <w:p w14:paraId="13085EB0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bookmarkStart w:id="1" w:name="_Hlk517704269"/>
            <w:r w:rsidRPr="00733299">
              <w:rPr>
                <w:rFonts w:eastAsia="Times New Roman" w:cs="Times New Roman"/>
                <w:i/>
                <w:szCs w:val="24"/>
              </w:rPr>
              <w:t>Formel 5.7</w:t>
            </w:r>
          </w:p>
        </w:tc>
        <w:tc>
          <w:tcPr>
            <w:tcW w:w="2693" w:type="dxa"/>
          </w:tcPr>
          <w:p w14:paraId="43254600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Dekningsgrad</w:t>
            </w:r>
          </w:p>
        </w:tc>
        <w:tc>
          <w:tcPr>
            <w:tcW w:w="4843" w:type="dxa"/>
          </w:tcPr>
          <w:p w14:paraId="07FB5375" w14:textId="0D793A08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bookmarkStart w:id="2" w:name="_Hlk517704291"/>
            <w:r w:rsidRPr="00733299">
              <w:rPr>
                <w:rFonts w:eastAsia="Times New Roman" w:cs="Times New Roman"/>
                <w:szCs w:val="24"/>
              </w:rPr>
              <w:t>DG</w:t>
            </w:r>
            <w:r w:rsidR="008B2BAC">
              <w:rPr>
                <w:rFonts w:eastAsia="Times New Roman"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 xml:space="preserve">DB per enhet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 xml:space="preserve"> 100 %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Pris (P)</m:t>
                  </m:r>
                </m:den>
              </m:f>
            </m:oMath>
            <w:bookmarkEnd w:id="2"/>
          </w:p>
        </w:tc>
      </w:tr>
      <w:bookmarkEnd w:id="1"/>
      <w:tr w:rsidR="00733299" w:rsidRPr="00733299" w14:paraId="0ACBDD8D" w14:textId="77777777" w:rsidTr="0016667D">
        <w:tc>
          <w:tcPr>
            <w:tcW w:w="1526" w:type="dxa"/>
          </w:tcPr>
          <w:p w14:paraId="2F34CCBD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cs="Times New Roman"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5.8</w:t>
            </w:r>
          </w:p>
        </w:tc>
        <w:tc>
          <w:tcPr>
            <w:tcW w:w="2693" w:type="dxa"/>
          </w:tcPr>
          <w:p w14:paraId="179F2A3B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Dekningsgrad</w:t>
            </w:r>
          </w:p>
        </w:tc>
        <w:tc>
          <w:tcPr>
            <w:tcW w:w="4843" w:type="dxa"/>
          </w:tcPr>
          <w:p w14:paraId="5023DC6B" w14:textId="679FFD08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ascii="Calibri" w:hAnsi="Calibri" w:cs="Times New Roman"/>
                <w:sz w:val="22"/>
              </w:rPr>
            </w:pPr>
            <w:r w:rsidRPr="00733299">
              <w:rPr>
                <w:rFonts w:eastAsia="Times New Roman" w:cs="Times New Roman"/>
                <w:szCs w:val="24"/>
              </w:rPr>
              <w:t>DG</w:t>
            </w:r>
            <w:r w:rsidR="008B2BAC">
              <w:rPr>
                <w:rFonts w:eastAsia="Times New Roman"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 xml:space="preserve">Totalt dekningsbidrag 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Cs w:val="24"/>
                        </w:rPr>
                        <m:t>TDB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 xml:space="preserve"> 100 %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Sum totale inntekter (STI)</m:t>
                  </m:r>
                </m:den>
              </m:f>
            </m:oMath>
          </w:p>
        </w:tc>
      </w:tr>
      <w:tr w:rsidR="00733299" w:rsidRPr="00733299" w14:paraId="5309DE58" w14:textId="77777777" w:rsidTr="0016667D">
        <w:tc>
          <w:tcPr>
            <w:tcW w:w="1526" w:type="dxa"/>
          </w:tcPr>
          <w:p w14:paraId="49FF142F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5.9</w:t>
            </w:r>
          </w:p>
        </w:tc>
        <w:tc>
          <w:tcPr>
            <w:tcW w:w="2693" w:type="dxa"/>
          </w:tcPr>
          <w:p w14:paraId="59B61E1F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0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Dekningspunkt i enheter</w:t>
            </w:r>
          </w:p>
        </w:tc>
        <w:tc>
          <w:tcPr>
            <w:tcW w:w="4843" w:type="dxa"/>
          </w:tcPr>
          <w:p w14:paraId="3AAE7D4E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</w:rPr>
            </w:pPr>
            <w:proofErr w:type="spellStart"/>
            <w:r w:rsidRPr="00733299">
              <w:rPr>
                <w:rFonts w:eastAsia="Times New Roman" w:cs="Times New Roman"/>
                <w:szCs w:val="24"/>
              </w:rPr>
              <w:t>DP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enh</w:t>
            </w:r>
            <w:proofErr w:type="spellEnd"/>
            <w:r w:rsidRPr="00733299">
              <w:rPr>
                <w:rFonts w:eastAsia="Times New Roman" w:cs="Times New Roman"/>
                <w:szCs w:val="24"/>
                <w:vertAlign w:val="subscrip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Faste totale kostnader (FTK)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DB per enhet</m:t>
                  </m:r>
                </m:den>
              </m:f>
            </m:oMath>
          </w:p>
        </w:tc>
      </w:tr>
      <w:tr w:rsidR="00733299" w:rsidRPr="00733299" w14:paraId="6DC11101" w14:textId="77777777" w:rsidTr="0016667D">
        <w:tc>
          <w:tcPr>
            <w:tcW w:w="1526" w:type="dxa"/>
          </w:tcPr>
          <w:p w14:paraId="3CA3BAF9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iCs/>
                <w:szCs w:val="24"/>
              </w:rPr>
              <w:t>Formel 5.10</w:t>
            </w:r>
          </w:p>
        </w:tc>
        <w:tc>
          <w:tcPr>
            <w:tcW w:w="2693" w:type="dxa"/>
          </w:tcPr>
          <w:p w14:paraId="7048B699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0"/>
              </w:rPr>
            </w:pPr>
            <w:r w:rsidRPr="00733299">
              <w:rPr>
                <w:rFonts w:eastAsia="Times New Roman" w:cs="Times New Roman"/>
                <w:i/>
                <w:iCs/>
                <w:szCs w:val="24"/>
              </w:rPr>
              <w:t>Dekningspunkt i kroner</w:t>
            </w:r>
          </w:p>
        </w:tc>
        <w:tc>
          <w:tcPr>
            <w:tcW w:w="4843" w:type="dxa"/>
          </w:tcPr>
          <w:p w14:paraId="30920B1C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0"/>
              </w:rPr>
            </w:pPr>
            <w:proofErr w:type="spellStart"/>
            <w:r w:rsidRPr="00733299">
              <w:rPr>
                <w:rFonts w:eastAsia="Times New Roman" w:cs="Times New Roman"/>
                <w:iCs/>
                <w:szCs w:val="24"/>
              </w:rPr>
              <w:t>DP</w:t>
            </w:r>
            <w:r w:rsidRPr="00733299">
              <w:rPr>
                <w:rFonts w:eastAsia="Times New Roman" w:cs="Times New Roman"/>
                <w:iCs/>
                <w:szCs w:val="24"/>
                <w:vertAlign w:val="subscript"/>
              </w:rPr>
              <w:t>kr</w:t>
            </w:r>
            <w:proofErr w:type="spellEnd"/>
            <w:r w:rsidRPr="00733299">
              <w:rPr>
                <w:rFonts w:eastAsia="Times New Roman" w:cs="Times New Roman"/>
                <w:iCs/>
                <w:szCs w:val="24"/>
                <w:vertAlign w:val="subscript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Cs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Faste totale kostnader (FTK)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DG</m:t>
                  </m:r>
                </m:den>
              </m:f>
            </m:oMath>
          </w:p>
        </w:tc>
      </w:tr>
      <w:tr w:rsidR="00733299" w:rsidRPr="00733299" w14:paraId="7F0CA272" w14:textId="77777777" w:rsidTr="0016667D">
        <w:tc>
          <w:tcPr>
            <w:tcW w:w="1526" w:type="dxa"/>
          </w:tcPr>
          <w:p w14:paraId="22B6396B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5.11</w:t>
            </w:r>
          </w:p>
        </w:tc>
        <w:tc>
          <w:tcPr>
            <w:tcW w:w="2693" w:type="dxa"/>
          </w:tcPr>
          <w:p w14:paraId="43C580A2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Sikkerhetsmargin i enheter</w:t>
            </w:r>
          </w:p>
        </w:tc>
        <w:tc>
          <w:tcPr>
            <w:tcW w:w="4843" w:type="dxa"/>
          </w:tcPr>
          <w:p w14:paraId="0AE49AA0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Cs/>
                <w:szCs w:val="24"/>
              </w:rPr>
            </w:pPr>
            <w:proofErr w:type="spellStart"/>
            <w:r w:rsidRPr="00733299">
              <w:rPr>
                <w:rFonts w:eastAsia="Times New Roman" w:cs="Times New Roman"/>
                <w:szCs w:val="24"/>
              </w:rPr>
              <w:t>SM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enh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 xml:space="preserve"> = Salg i enheter – Dekningspunkt i enheter (</w:t>
            </w:r>
            <w:proofErr w:type="spellStart"/>
            <w:r w:rsidRPr="00733299">
              <w:rPr>
                <w:rFonts w:eastAsia="Times New Roman" w:cs="Times New Roman"/>
                <w:szCs w:val="24"/>
              </w:rPr>
              <w:t>DP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enh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733299" w:rsidRPr="00733299" w14:paraId="19F98973" w14:textId="77777777" w:rsidTr="0016667D">
        <w:tc>
          <w:tcPr>
            <w:tcW w:w="1526" w:type="dxa"/>
          </w:tcPr>
          <w:p w14:paraId="22C0E3B4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5.12</w:t>
            </w:r>
          </w:p>
        </w:tc>
        <w:tc>
          <w:tcPr>
            <w:tcW w:w="2693" w:type="dxa"/>
          </w:tcPr>
          <w:p w14:paraId="5CEC46A2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Sikkerhetsmargin i kroner</w:t>
            </w:r>
          </w:p>
        </w:tc>
        <w:tc>
          <w:tcPr>
            <w:tcW w:w="4843" w:type="dxa"/>
          </w:tcPr>
          <w:p w14:paraId="6F5E914F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Cs/>
                <w:szCs w:val="24"/>
              </w:rPr>
            </w:pPr>
            <w:proofErr w:type="spellStart"/>
            <w:r w:rsidRPr="00733299">
              <w:rPr>
                <w:rFonts w:eastAsia="Times New Roman" w:cs="Times New Roman"/>
                <w:szCs w:val="24"/>
              </w:rPr>
              <w:t>SM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kr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 xml:space="preserve"> = Sum totale inntekter (STI) – Dekningspunkt i kroner (</w:t>
            </w:r>
            <w:proofErr w:type="spellStart"/>
            <w:r w:rsidRPr="00733299">
              <w:rPr>
                <w:rFonts w:eastAsia="Times New Roman" w:cs="Times New Roman"/>
                <w:szCs w:val="24"/>
              </w:rPr>
              <w:t>DP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kr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733299" w:rsidRPr="00733299" w14:paraId="3F4580CC" w14:textId="77777777" w:rsidTr="0016667D">
        <w:tc>
          <w:tcPr>
            <w:tcW w:w="1526" w:type="dxa"/>
          </w:tcPr>
          <w:p w14:paraId="151ABD19" w14:textId="77777777" w:rsidR="00733299" w:rsidRPr="00733299" w:rsidRDefault="00733299" w:rsidP="00733299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0"/>
              </w:rPr>
              <w:t>Formel 5.13</w:t>
            </w:r>
          </w:p>
        </w:tc>
        <w:tc>
          <w:tcPr>
            <w:tcW w:w="2693" w:type="dxa"/>
          </w:tcPr>
          <w:p w14:paraId="3DD52406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0"/>
              </w:rPr>
              <w:t>Sikkerhetsmargin i prosent (enheter)</w:t>
            </w:r>
          </w:p>
        </w:tc>
        <w:tc>
          <w:tcPr>
            <w:tcW w:w="4843" w:type="dxa"/>
          </w:tcPr>
          <w:p w14:paraId="34D3E002" w14:textId="1C18A685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Cs/>
                <w:szCs w:val="24"/>
              </w:rPr>
            </w:pPr>
            <w:proofErr w:type="spellStart"/>
            <w:r w:rsidRPr="00733299">
              <w:rPr>
                <w:rFonts w:eastAsia="Times New Roman" w:cs="Times New Roman"/>
                <w:szCs w:val="24"/>
              </w:rPr>
              <w:t>SM%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enh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Sikkerhetsmargin i enheter </m:t>
                  </m:r>
                  <m:d>
                    <m:dPr>
                      <m:ctrlPr>
                        <w:rPr>
                          <w:rFonts w:ascii="Cambria Math" w:eastAsia="Times New Roman" w:hAnsi="Cambria Math" w:cs="Cambria Math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Cs w:val="24"/>
                        </w:rPr>
                        <m:t>SM i enheter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100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Salg i enheter</m:t>
                  </m:r>
                </m:den>
              </m:f>
            </m:oMath>
            <w:r w:rsidRPr="00733299">
              <w:rPr>
                <w:rFonts w:eastAsia="Times New Roman" w:cs="Times New Roman"/>
                <w:szCs w:val="24"/>
              </w:rPr>
              <w:t xml:space="preserve"> %</w:t>
            </w:r>
          </w:p>
        </w:tc>
      </w:tr>
      <w:tr w:rsidR="00733299" w:rsidRPr="00733299" w14:paraId="757ABAA9" w14:textId="77777777" w:rsidTr="0016667D">
        <w:tc>
          <w:tcPr>
            <w:tcW w:w="1526" w:type="dxa"/>
          </w:tcPr>
          <w:p w14:paraId="686AE44E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5.14</w:t>
            </w:r>
          </w:p>
        </w:tc>
        <w:tc>
          <w:tcPr>
            <w:tcW w:w="2693" w:type="dxa"/>
          </w:tcPr>
          <w:p w14:paraId="67C56823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Sikkerhetsmargin i prosent (kroner)</w:t>
            </w:r>
          </w:p>
        </w:tc>
        <w:tc>
          <w:tcPr>
            <w:tcW w:w="4843" w:type="dxa"/>
          </w:tcPr>
          <w:p w14:paraId="1B3904D2" w14:textId="6AC16E5C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Cs/>
                <w:szCs w:val="24"/>
              </w:rPr>
            </w:pPr>
            <w:proofErr w:type="spellStart"/>
            <w:r w:rsidRPr="00733299">
              <w:rPr>
                <w:rFonts w:eastAsia="Times New Roman" w:cs="Times New Roman"/>
                <w:szCs w:val="24"/>
              </w:rPr>
              <w:t>SM%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kr</w:t>
            </w:r>
            <w:proofErr w:type="spellEnd"/>
            <w:r w:rsidRPr="00733299"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Sikkerhetsmargin i kroner </m:t>
                  </m:r>
                  <m:d>
                    <m:dPr>
                      <m:ctrlPr>
                        <w:rPr>
                          <w:rFonts w:ascii="Cambria Math" w:eastAsia="Times New Roman" w:hAnsi="Cambria Math" w:cs="Cambria Math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Cs w:val="24"/>
                        </w:rPr>
                        <m:t>SM i kr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10</m:t>
                  </m:r>
                  <m:r>
                    <w:rPr>
                      <w:rFonts w:ascii="Cambria Math" w:eastAsia="Times New Roman" w:hAnsi="Cambria Math" w:cs="Cambria Math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Sum totale inntekter (STI)</m:t>
                  </m:r>
                </m:den>
              </m:f>
            </m:oMath>
            <w:r w:rsidRPr="00733299">
              <w:rPr>
                <w:rFonts w:eastAsia="Times New Roman" w:cs="Times New Roman"/>
                <w:szCs w:val="24"/>
              </w:rPr>
              <w:t xml:space="preserve"> %</w:t>
            </w:r>
          </w:p>
        </w:tc>
      </w:tr>
      <w:tr w:rsidR="00733299" w:rsidRPr="00733299" w14:paraId="540D1775" w14:textId="77777777" w:rsidTr="0016667D">
        <w:tc>
          <w:tcPr>
            <w:tcW w:w="1526" w:type="dxa"/>
          </w:tcPr>
          <w:p w14:paraId="0057E574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5.15</w:t>
            </w:r>
          </w:p>
        </w:tc>
        <w:tc>
          <w:tcPr>
            <w:tcW w:w="2693" w:type="dxa"/>
          </w:tcPr>
          <w:p w14:paraId="470A3096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Dekningsbidrag per knapp faktor</w:t>
            </w:r>
          </w:p>
        </w:tc>
        <w:tc>
          <w:tcPr>
            <w:tcW w:w="4843" w:type="dxa"/>
          </w:tcPr>
          <w:p w14:paraId="6CF6D317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szCs w:val="24"/>
              </w:rPr>
            </w:pPr>
            <w:proofErr w:type="spellStart"/>
            <w:r w:rsidRPr="00733299">
              <w:rPr>
                <w:rFonts w:eastAsia="Times New Roman" w:cs="Times New Roman"/>
                <w:szCs w:val="24"/>
              </w:rPr>
              <w:t>DB</w:t>
            </w:r>
            <w:r w:rsidRPr="00733299">
              <w:rPr>
                <w:rFonts w:eastAsia="Times New Roman" w:cs="Times New Roman"/>
                <w:szCs w:val="24"/>
                <w:vertAlign w:val="subscript"/>
              </w:rPr>
              <w:t>knapp</w:t>
            </w:r>
            <w:proofErr w:type="spellEnd"/>
            <w:r w:rsidRPr="00733299">
              <w:rPr>
                <w:rFonts w:eastAsia="Times New Roman" w:cs="Times New Roman"/>
                <w:szCs w:val="24"/>
                <w:vertAlign w:val="subscript"/>
              </w:rPr>
              <w:t xml:space="preserve"> faktor</w:t>
            </w:r>
            <w:r w:rsidRPr="00733299">
              <w:rPr>
                <w:rFonts w:eastAsia="Times New Roman"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DB per enhet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4"/>
                    </w:rPr>
                    <m:t>Knapp faktor</m:t>
                  </m:r>
                </m:den>
              </m:f>
            </m:oMath>
          </w:p>
        </w:tc>
      </w:tr>
      <w:tr w:rsidR="00733299" w:rsidRPr="00733299" w14:paraId="2F637751" w14:textId="77777777" w:rsidTr="0016667D">
        <w:tc>
          <w:tcPr>
            <w:tcW w:w="1526" w:type="dxa"/>
          </w:tcPr>
          <w:p w14:paraId="1549D852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Formel 5.16</w:t>
            </w:r>
          </w:p>
        </w:tc>
        <w:tc>
          <w:tcPr>
            <w:tcW w:w="2693" w:type="dxa"/>
          </w:tcPr>
          <w:p w14:paraId="4CFC7C15" w14:textId="7777777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i/>
                <w:szCs w:val="24"/>
              </w:rPr>
            </w:pPr>
            <w:r w:rsidRPr="00733299">
              <w:rPr>
                <w:rFonts w:eastAsia="Times New Roman" w:cs="Times New Roman"/>
                <w:i/>
                <w:szCs w:val="24"/>
              </w:rPr>
              <w:t>Kapasitetsutnyttelse (beskjeftigelsesgrad)</w:t>
            </w:r>
          </w:p>
        </w:tc>
        <w:tc>
          <w:tcPr>
            <w:tcW w:w="4843" w:type="dxa"/>
          </w:tcPr>
          <w:p w14:paraId="0D31179C" w14:textId="69421F57" w:rsidR="00733299" w:rsidRPr="00733299" w:rsidRDefault="00733299" w:rsidP="00733299">
            <w:pPr>
              <w:widowControl/>
              <w:autoSpaceDE/>
              <w:autoSpaceDN/>
              <w:adjustRightInd/>
              <w:spacing w:line="276" w:lineRule="auto"/>
              <w:ind w:firstLine="708"/>
              <w:rPr>
                <w:rFonts w:eastAsia="Times New Roman" w:cs="Times New Roman"/>
                <w:szCs w:val="24"/>
              </w:rPr>
            </w:pPr>
            <w:r w:rsidRPr="00733299">
              <w:rPr>
                <w:rFonts w:eastAsia="Times New Roman" w:cs="Times New Roman"/>
                <w:szCs w:val="24"/>
              </w:rPr>
              <w:t xml:space="preserve">Kapasitetsutnyttelse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Brukt kapasitet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Tilgjengelig kapasitet</m:t>
                  </m:r>
                </m:den>
              </m:f>
            </m:oMath>
            <w:r w:rsidRPr="00733299">
              <w:rPr>
                <w:rFonts w:eastAsia="Times New Roman" w:cs="Times New Roman"/>
                <w:szCs w:val="24"/>
              </w:rPr>
              <w:t xml:space="preserve"> %</w:t>
            </w:r>
          </w:p>
        </w:tc>
      </w:tr>
    </w:tbl>
    <w:p w14:paraId="15E52862" w14:textId="77777777" w:rsidR="00733299" w:rsidRPr="00733299" w:rsidRDefault="00733299" w:rsidP="00733299">
      <w:pPr>
        <w:kinsoku w:val="0"/>
        <w:overflowPunct w:val="0"/>
        <w:spacing w:before="202" w:line="321" w:lineRule="auto"/>
        <w:ind w:right="193"/>
        <w:rPr>
          <w:rFonts w:ascii="Georgia" w:hAnsi="Georgia"/>
          <w:sz w:val="21"/>
          <w:szCs w:val="21"/>
        </w:rPr>
      </w:pPr>
    </w:p>
    <w:p w14:paraId="5B813C6C" w14:textId="23B302E7" w:rsidR="000A2E62" w:rsidRPr="000A2E62" w:rsidRDefault="000A2E62" w:rsidP="000A2E62">
      <w:pPr>
        <w:widowControl/>
        <w:tabs>
          <w:tab w:val="left" w:pos="4990"/>
        </w:tabs>
        <w:autoSpaceDE/>
        <w:autoSpaceDN/>
        <w:adjustRightInd/>
        <w:rPr>
          <w:rFonts w:ascii="Calibri" w:eastAsia="Calibri" w:hAnsi="Calibri" w:cs="Times New Roman"/>
          <w:szCs w:val="24"/>
          <w:lang w:eastAsia="en-US"/>
        </w:rPr>
      </w:pPr>
    </w:p>
    <w:sectPr w:rsidR="000A2E62" w:rsidRPr="000A2E62">
      <w:headerReference w:type="default" r:id="rId8"/>
      <w:footerReference w:type="default" r:id="rId9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81771" w14:textId="77777777" w:rsidR="00D12466" w:rsidRDefault="00D12466">
      <w:r>
        <w:separator/>
      </w:r>
    </w:p>
  </w:endnote>
  <w:endnote w:type="continuationSeparator" w:id="0">
    <w:p w14:paraId="7DCB5848" w14:textId="77777777" w:rsidR="00D12466" w:rsidRDefault="00D1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Pro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21CD0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121E9210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A7332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121E9210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3A7332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45EF4" w14:textId="77777777" w:rsidR="00D12466" w:rsidRDefault="00D12466">
      <w:r>
        <w:separator/>
      </w:r>
    </w:p>
  </w:footnote>
  <w:footnote w:type="continuationSeparator" w:id="0">
    <w:p w14:paraId="78BD6E19" w14:textId="77777777" w:rsidR="00D12466" w:rsidRDefault="00D1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5082F68" w:rsidR="00943898" w:rsidRDefault="0015460C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3FE4FA8" wp14:editId="40919E5C">
          <wp:simplePos x="0" y="0"/>
          <wp:positionH relativeFrom="margin">
            <wp:posOffset>4076700</wp:posOffset>
          </wp:positionH>
          <wp:positionV relativeFrom="paragraph">
            <wp:posOffset>0</wp:posOffset>
          </wp:positionV>
          <wp:extent cx="923290" cy="629920"/>
          <wp:effectExtent l="0" t="0" r="0" b="0"/>
          <wp:wrapTight wrapText="bothSides">
            <wp:wrapPolygon edited="0">
              <wp:start x="8022" y="1306"/>
              <wp:lineTo x="6685" y="4573"/>
              <wp:lineTo x="5794" y="9145"/>
              <wp:lineTo x="5794" y="17637"/>
              <wp:lineTo x="13370" y="17637"/>
              <wp:lineTo x="15153" y="11758"/>
              <wp:lineTo x="13816" y="4573"/>
              <wp:lineTo x="12479" y="1306"/>
              <wp:lineTo x="8022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53AC3CFB">
              <wp:simplePos x="0" y="0"/>
              <wp:positionH relativeFrom="page">
                <wp:posOffset>882649</wp:posOffset>
              </wp:positionH>
              <wp:positionV relativeFrom="page">
                <wp:posOffset>165100</wp:posOffset>
              </wp:positionV>
              <wp:extent cx="2997835" cy="464820"/>
              <wp:effectExtent l="0" t="0" r="1206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83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7A214581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15460C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5 Lønnsomhetsanalyse</w:t>
                          </w:r>
                        </w:p>
                        <w:p w14:paraId="45E14F0F" w14:textId="1ABACC1F" w:rsidR="00943898" w:rsidRDefault="00733299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36.0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X0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E8TKazTEq4CxchFFg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" o:allowincell="f" filled="f" stroked="f">
              <v:textbox inset="0,0,0,0">
                <w:txbxContent>
                  <w:p w14:paraId="7E23FE57" w14:textId="7A214581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15460C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5 Lønnsomhetsanalyse</w:t>
                    </w:r>
                  </w:p>
                  <w:p w14:paraId="45E14F0F" w14:textId="1ABACC1F" w:rsidR="00943898" w:rsidRDefault="00733299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77777777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Økonomi og ledelse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77777777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Økonomi og ledelse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6B02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2"/>
    <w:rsid w:val="00013462"/>
    <w:rsid w:val="00043218"/>
    <w:rsid w:val="00060A01"/>
    <w:rsid w:val="000A2E62"/>
    <w:rsid w:val="000C2A64"/>
    <w:rsid w:val="0012404F"/>
    <w:rsid w:val="001270F1"/>
    <w:rsid w:val="00127C91"/>
    <w:rsid w:val="0015460C"/>
    <w:rsid w:val="001C7919"/>
    <w:rsid w:val="0021515E"/>
    <w:rsid w:val="00271BA3"/>
    <w:rsid w:val="003005F3"/>
    <w:rsid w:val="0031217E"/>
    <w:rsid w:val="0031692D"/>
    <w:rsid w:val="00334DEF"/>
    <w:rsid w:val="003A5461"/>
    <w:rsid w:val="003A7332"/>
    <w:rsid w:val="00405CD2"/>
    <w:rsid w:val="0045395B"/>
    <w:rsid w:val="004575C1"/>
    <w:rsid w:val="0047701E"/>
    <w:rsid w:val="0051255E"/>
    <w:rsid w:val="005635B3"/>
    <w:rsid w:val="005C11A9"/>
    <w:rsid w:val="005F2D35"/>
    <w:rsid w:val="00682588"/>
    <w:rsid w:val="00693000"/>
    <w:rsid w:val="006B2A72"/>
    <w:rsid w:val="006F249C"/>
    <w:rsid w:val="00733299"/>
    <w:rsid w:val="00760009"/>
    <w:rsid w:val="007C2555"/>
    <w:rsid w:val="007E6245"/>
    <w:rsid w:val="00854BD5"/>
    <w:rsid w:val="008B2BAC"/>
    <w:rsid w:val="00915BFA"/>
    <w:rsid w:val="00922DD8"/>
    <w:rsid w:val="00932562"/>
    <w:rsid w:val="00943025"/>
    <w:rsid w:val="00943898"/>
    <w:rsid w:val="00973FCC"/>
    <w:rsid w:val="009A1294"/>
    <w:rsid w:val="009C7736"/>
    <w:rsid w:val="00A040AC"/>
    <w:rsid w:val="00A07BEF"/>
    <w:rsid w:val="00AF1AB9"/>
    <w:rsid w:val="00B05086"/>
    <w:rsid w:val="00B30A55"/>
    <w:rsid w:val="00BD473D"/>
    <w:rsid w:val="00BE7A36"/>
    <w:rsid w:val="00C2589D"/>
    <w:rsid w:val="00C30AFF"/>
    <w:rsid w:val="00CF3491"/>
    <w:rsid w:val="00D12466"/>
    <w:rsid w:val="00D9223F"/>
    <w:rsid w:val="00DC1A64"/>
    <w:rsid w:val="00DF3BC6"/>
    <w:rsid w:val="00DF64D9"/>
    <w:rsid w:val="00E3234C"/>
    <w:rsid w:val="00E40D53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C8034B9-E06D-4848-977B-6F49057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E6245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E5DB-FC90-4029-9945-8B899D91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Kielkowska</dc:creator>
  <cp:keywords/>
  <dc:description/>
  <cp:lastModifiedBy>Anne Berrefjord</cp:lastModifiedBy>
  <cp:revision>5</cp:revision>
  <dcterms:created xsi:type="dcterms:W3CDTF">2018-06-25T12:19:00Z</dcterms:created>
  <dcterms:modified xsi:type="dcterms:W3CDTF">2018-07-03T13:39:00Z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