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914" w:rsidRPr="008938E4" w:rsidRDefault="008938E4">
      <w:pPr>
        <w:rPr>
          <w:b/>
          <w:color w:val="5B9BD5" w:themeColor="accent1"/>
        </w:rPr>
      </w:pPr>
      <w:bookmarkStart w:id="0" w:name="_GoBack"/>
      <w:r w:rsidRPr="008938E4">
        <w:rPr>
          <w:b/>
          <w:color w:val="5B9BD5" w:themeColor="accent1"/>
        </w:rPr>
        <w:t>Løsningsforslag</w:t>
      </w:r>
      <w:r w:rsidR="00176F03" w:rsidRPr="008938E4">
        <w:rPr>
          <w:b/>
          <w:color w:val="5B9BD5" w:themeColor="accent1"/>
        </w:rPr>
        <w:t xml:space="preserve"> 6.5</w:t>
      </w:r>
      <w:r w:rsidR="00E45704" w:rsidRPr="008938E4">
        <w:rPr>
          <w:b/>
          <w:color w:val="5B9BD5" w:themeColor="accent1"/>
        </w:rPr>
        <w:t>. Oppgaven b</w:t>
      </w:r>
      <w:r w:rsidRPr="008938E4">
        <w:rPr>
          <w:b/>
          <w:color w:val="5B9BD5" w:themeColor="accent1"/>
        </w:rPr>
        <w:t>le gitt til eksamen høsten 2013</w:t>
      </w:r>
    </w:p>
    <w:bookmarkEnd w:id="0"/>
    <w:p w:rsidR="000C3F5B" w:rsidRDefault="002B3914" w:rsidP="000C3F5B">
      <w:r>
        <w:t xml:space="preserve"> Oppgaven er løst ved bruk av </w:t>
      </w:r>
      <w:r w:rsidR="00E45704">
        <w:t xml:space="preserve">ferdigmodellen Regnskap. </w:t>
      </w:r>
      <w:r w:rsidR="004961DB">
        <w:t xml:space="preserve">Kolonnene for merverdiavgift er her </w:t>
      </w:r>
      <w:r w:rsidR="000C3F5B">
        <w:t>utelatt av plasshensyn</w:t>
      </w:r>
    </w:p>
    <w:p w:rsidR="000C3F5B" w:rsidRDefault="000C3F5B" w:rsidP="000C3F5B">
      <w:pPr>
        <w:pStyle w:val="Listeavsnitt"/>
        <w:numPr>
          <w:ilvl w:val="0"/>
          <w:numId w:val="2"/>
        </w:numPr>
      </w:pPr>
      <w:r>
        <w:t>Posteringsjournal:</w:t>
      </w:r>
    </w:p>
    <w:p w:rsidR="00176F03" w:rsidRDefault="00176F03">
      <w:r w:rsidRPr="00176F03">
        <w:rPr>
          <w:noProof/>
          <w:lang w:eastAsia="nb-NO"/>
        </w:rPr>
        <w:drawing>
          <wp:inline distT="0" distB="0" distL="0" distR="0">
            <wp:extent cx="6645910" cy="8913426"/>
            <wp:effectExtent l="0" t="0" r="2540" b="254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8913426"/>
                    </a:xfrm>
                    <a:prstGeom prst="rect">
                      <a:avLst/>
                    </a:prstGeom>
                    <a:noFill/>
                    <a:ln>
                      <a:noFill/>
                    </a:ln>
                  </pic:spPr>
                </pic:pic>
              </a:graphicData>
            </a:graphic>
          </wp:inline>
        </w:drawing>
      </w:r>
    </w:p>
    <w:p w:rsidR="00750F8C" w:rsidRDefault="00750F8C"/>
    <w:p w:rsidR="00750F8C" w:rsidRDefault="00750F8C">
      <w:r>
        <w:t>Tar også med Resultat og Balanse.</w:t>
      </w:r>
    </w:p>
    <w:p w:rsidR="00750F8C" w:rsidRDefault="00750F8C">
      <w:r w:rsidRPr="00750F8C">
        <w:rPr>
          <w:noProof/>
          <w:lang w:eastAsia="nb-NO"/>
        </w:rPr>
        <w:drawing>
          <wp:inline distT="0" distB="0" distL="0" distR="0">
            <wp:extent cx="6645910" cy="5818046"/>
            <wp:effectExtent l="0" t="0" r="254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5818046"/>
                    </a:xfrm>
                    <a:prstGeom prst="rect">
                      <a:avLst/>
                    </a:prstGeom>
                    <a:noFill/>
                    <a:ln>
                      <a:noFill/>
                    </a:ln>
                  </pic:spPr>
                </pic:pic>
              </a:graphicData>
            </a:graphic>
          </wp:inline>
        </w:drawing>
      </w:r>
    </w:p>
    <w:p w:rsidR="00750F8C" w:rsidRDefault="00750F8C"/>
    <w:p w:rsidR="00750F8C" w:rsidRDefault="00750F8C" w:rsidP="004F6B59">
      <w:pPr>
        <w:ind w:left="708"/>
      </w:pPr>
    </w:p>
    <w:p w:rsidR="00750F8C" w:rsidRDefault="00750F8C" w:rsidP="00750F8C">
      <w:pPr>
        <w:pStyle w:val="Listeavsnitt"/>
        <w:numPr>
          <w:ilvl w:val="0"/>
          <w:numId w:val="2"/>
        </w:numPr>
      </w:pPr>
      <w:r>
        <w:t xml:space="preserve">Anleggsmidler faller i verdi på grunn av slitasje og foreldelse. Verdifallet er en kostnad for bedriften. Bedriften foretar avskrivninger for å få kostnaden med i resultatregnskapet og for å få frem rett verdi av anleggsmidlene i balansen.  Ved avslutningen av årsregnskapet foretar Fristil AS avskrivninger på biler og inventar med til sammen kr 182 500. Som alle andre kostnader reduserer avskrivninger både resultatet og egenkapitalen. Både avskrivningskontoene og Resultat er underkontoer av egenkapitalen. </w:t>
      </w:r>
    </w:p>
    <w:p w:rsidR="00750F8C" w:rsidRDefault="00750F8C" w:rsidP="00750F8C">
      <w:pPr>
        <w:pStyle w:val="Listeavsnitt"/>
      </w:pPr>
    </w:p>
    <w:p w:rsidR="00750F8C" w:rsidRDefault="00750F8C" w:rsidP="00750F8C">
      <w:pPr>
        <w:pStyle w:val="Listeavsnitt"/>
        <w:numPr>
          <w:ilvl w:val="0"/>
          <w:numId w:val="2"/>
        </w:numPr>
      </w:pPr>
      <w:r>
        <w:t>Egenkapitalen i Fristil AS består av aksjekapital (innskutt egenkapital) og annen egenkapital (opptjent egenkapital). Det skjer ingen endring i aksjekapitalen gjennom året. Egenkapitalen øker med årets avsetning til annen egenkapital. Det tilsvarer den delen av årsoverskuddet som ikke tas ut som utbytte (kr 265 334 – kr 40 000 = kr 225 334)</w:t>
      </w:r>
    </w:p>
    <w:p w:rsidR="00750F8C" w:rsidRDefault="00750F8C" w:rsidP="00750F8C">
      <w:pPr>
        <w:pStyle w:val="Listeavsnitt"/>
      </w:pPr>
    </w:p>
    <w:p w:rsidR="00750F8C" w:rsidRDefault="00750F8C" w:rsidP="00750F8C">
      <w:pPr>
        <w:pStyle w:val="Listeavsnitt"/>
      </w:pPr>
      <w:r w:rsidRPr="00580EEC">
        <w:rPr>
          <w:noProof/>
          <w:lang w:eastAsia="nb-NO"/>
        </w:rPr>
        <w:lastRenderedPageBreak/>
        <w:drawing>
          <wp:inline distT="0" distB="0" distL="0" distR="0" wp14:anchorId="2A88B7D3" wp14:editId="5A00F331">
            <wp:extent cx="4476750" cy="154305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0" cy="1543050"/>
                    </a:xfrm>
                    <a:prstGeom prst="rect">
                      <a:avLst/>
                    </a:prstGeom>
                    <a:noFill/>
                    <a:ln>
                      <a:noFill/>
                    </a:ln>
                  </pic:spPr>
                </pic:pic>
              </a:graphicData>
            </a:graphic>
          </wp:inline>
        </w:drawing>
      </w:r>
    </w:p>
    <w:p w:rsidR="00750F8C" w:rsidRDefault="00750F8C" w:rsidP="00750F8C">
      <w:pPr>
        <w:pStyle w:val="Listeavsnitt"/>
      </w:pPr>
    </w:p>
    <w:p w:rsidR="00750F8C" w:rsidRDefault="00750F8C" w:rsidP="00750F8C">
      <w:pPr>
        <w:pStyle w:val="Listeavsnitt"/>
        <w:numPr>
          <w:ilvl w:val="0"/>
          <w:numId w:val="2"/>
        </w:numPr>
      </w:pPr>
      <w:r>
        <w:t>Når bedriftens utgifter også gjelder andre perioder enn den vi fører regnskap for, må vi tidsavgrense utgiften for å finne rett kostnad. Utgiften i 2013 er summen av de beløpene som er ført på konto 6300 Leie av lokaler, kr 385 000 + kr 70 000 = kr 455 000.  Tidsavgrensningen foretas ved å korrigere utgiften med en eventuell beholdningsendring på konto 1700 Forskuddsbetalt husleie. Denne kontoen viser ingen beholdningsendring per 31.12. Altså er utgiften lik kostnaden.</w:t>
      </w:r>
    </w:p>
    <w:p w:rsidR="00750F8C" w:rsidRDefault="00750F8C" w:rsidP="00750F8C">
      <w:pPr>
        <w:pStyle w:val="Listeavsnitt"/>
      </w:pPr>
      <w:r>
        <w:t>Kostnaden kan også finnes slik: IB forskuddsbetalt husleie (kr 35 000) + husleieutgift (kr 455 000) – UB forskuddsbetalt husleie (35 000) =årets husleiekostnad.</w:t>
      </w:r>
    </w:p>
    <w:p w:rsidR="00750F8C" w:rsidRDefault="00750F8C" w:rsidP="00750F8C">
      <w:pPr>
        <w:pStyle w:val="Listeavsnitt"/>
      </w:pPr>
      <w:r>
        <w:t xml:space="preserve">Vi ser også at bedriften betaler husleie for to måneder den 16.12 med kr 70 000. Husleien per måned er da kr 35 000, og husleien for et år er kr 35 000 * 12 = kr 455 000.  </w:t>
      </w:r>
    </w:p>
    <w:p w:rsidR="00750F8C" w:rsidRDefault="00750F8C" w:rsidP="00750F8C">
      <w:pPr>
        <w:pStyle w:val="Listeavsnitt"/>
      </w:pPr>
    </w:p>
    <w:p w:rsidR="00750F8C" w:rsidRDefault="00750F8C" w:rsidP="00750F8C">
      <w:pPr>
        <w:pStyle w:val="Listeavsnitt"/>
        <w:numPr>
          <w:ilvl w:val="0"/>
          <w:numId w:val="2"/>
        </w:numPr>
      </w:pPr>
      <w:r>
        <w:t>Beregnet skatt for 2013 er kr 93 366. Når vi beregner årets skattekostnad må vi ta hensyn til en eventuell feilberegning av skatt på fjorårets inntekt. Den finner vi i saldobalansen for konto 2500 Betalbar skatt. For å forklare dette viser vi til hva som er ført på kontoen i løpet av året:</w:t>
      </w:r>
    </w:p>
    <w:p w:rsidR="00750F8C" w:rsidRDefault="00750F8C" w:rsidP="00750F8C">
      <w:pPr>
        <w:ind w:left="2124" w:firstLine="708"/>
      </w:pPr>
      <w:r w:rsidRPr="004F6B59">
        <w:rPr>
          <w:noProof/>
          <w:lang w:eastAsia="nb-NO"/>
        </w:rPr>
        <w:drawing>
          <wp:inline distT="0" distB="0" distL="0" distR="0" wp14:anchorId="717E7AF6" wp14:editId="1C40193E">
            <wp:extent cx="3314700" cy="116205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1162050"/>
                    </a:xfrm>
                    <a:prstGeom prst="rect">
                      <a:avLst/>
                    </a:prstGeom>
                    <a:noFill/>
                    <a:ln>
                      <a:noFill/>
                    </a:ln>
                  </pic:spPr>
                </pic:pic>
              </a:graphicData>
            </a:graphic>
          </wp:inline>
        </w:drawing>
      </w:r>
    </w:p>
    <w:p w:rsidR="00750F8C" w:rsidRDefault="00750F8C" w:rsidP="00750F8C">
      <w:r>
        <w:tab/>
      </w:r>
    </w:p>
    <w:p w:rsidR="00750F8C" w:rsidRDefault="00750F8C" w:rsidP="00750F8C">
      <w:pPr>
        <w:ind w:left="708"/>
      </w:pPr>
      <w:r>
        <w:t>Kreditsaldoen på kr 8 000 betyr at bedriften beregnet 8 000 for mye skatt i 2012. Dette fikk betydning for fjorårets skattekostnad og det får betydning for skattekostnaden i 2013:</w:t>
      </w:r>
    </w:p>
    <w:p w:rsidR="00750F8C" w:rsidRDefault="00750F8C" w:rsidP="00750F8C">
      <w:pPr>
        <w:ind w:left="708"/>
      </w:pPr>
      <w:r w:rsidRPr="00886847">
        <w:rPr>
          <w:noProof/>
          <w:lang w:eastAsia="nb-NO"/>
        </w:rPr>
        <w:drawing>
          <wp:inline distT="0" distB="0" distL="0" distR="0" wp14:anchorId="62152C53" wp14:editId="61524CF5">
            <wp:extent cx="4343400" cy="790575"/>
            <wp:effectExtent l="0" t="0" r="0" b="9525"/>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3400" cy="790575"/>
                    </a:xfrm>
                    <a:prstGeom prst="rect">
                      <a:avLst/>
                    </a:prstGeom>
                    <a:noFill/>
                    <a:ln>
                      <a:noFill/>
                    </a:ln>
                  </pic:spPr>
                </pic:pic>
              </a:graphicData>
            </a:graphic>
          </wp:inline>
        </w:drawing>
      </w:r>
    </w:p>
    <w:p w:rsidR="00750F8C" w:rsidRDefault="00750F8C" w:rsidP="00750F8C">
      <w:pPr>
        <w:ind w:left="708"/>
      </w:pPr>
    </w:p>
    <w:p w:rsidR="00750F8C" w:rsidRDefault="00750F8C" w:rsidP="004F6B59">
      <w:pPr>
        <w:ind w:left="708"/>
      </w:pPr>
    </w:p>
    <w:sectPr w:rsidR="00750F8C" w:rsidSect="00176F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B7FCB"/>
    <w:multiLevelType w:val="hybridMultilevel"/>
    <w:tmpl w:val="5A2225D6"/>
    <w:lvl w:ilvl="0" w:tplc="02AE05F2">
      <w:start w:val="5"/>
      <w:numFmt w:val="bullet"/>
      <w:lvlText w:val="-"/>
      <w:lvlJc w:val="left"/>
      <w:pPr>
        <w:ind w:left="1068" w:hanging="360"/>
      </w:pPr>
      <w:rPr>
        <w:rFonts w:ascii="Calibri" w:eastAsiaTheme="minorHAnsi" w:hAnsi="Calibri" w:cstheme="minorBid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
    <w:nsid w:val="4E7A6A94"/>
    <w:multiLevelType w:val="hybridMultilevel"/>
    <w:tmpl w:val="D512C7F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4E8925D6"/>
    <w:multiLevelType w:val="hybridMultilevel"/>
    <w:tmpl w:val="D512C7F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734D26AC"/>
    <w:multiLevelType w:val="hybridMultilevel"/>
    <w:tmpl w:val="F9DAD26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F03"/>
    <w:rsid w:val="000C3F5B"/>
    <w:rsid w:val="00176F03"/>
    <w:rsid w:val="00264D6F"/>
    <w:rsid w:val="002B3914"/>
    <w:rsid w:val="00374A26"/>
    <w:rsid w:val="004961DB"/>
    <w:rsid w:val="004D6A56"/>
    <w:rsid w:val="004F6B59"/>
    <w:rsid w:val="00580EEC"/>
    <w:rsid w:val="006B62A1"/>
    <w:rsid w:val="00750F8C"/>
    <w:rsid w:val="00766B68"/>
    <w:rsid w:val="007A60BC"/>
    <w:rsid w:val="00886847"/>
    <w:rsid w:val="008938E4"/>
    <w:rsid w:val="00945609"/>
    <w:rsid w:val="009F26F3"/>
    <w:rsid w:val="00B30614"/>
    <w:rsid w:val="00CD559A"/>
    <w:rsid w:val="00E4570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961DB"/>
    <w:pPr>
      <w:ind w:left="720"/>
      <w:contextualSpacing/>
    </w:pPr>
  </w:style>
  <w:style w:type="paragraph" w:styleId="Bobletekst">
    <w:name w:val="Balloon Text"/>
    <w:basedOn w:val="Normal"/>
    <w:link w:val="BobletekstTegn"/>
    <w:uiPriority w:val="99"/>
    <w:semiHidden/>
    <w:unhideWhenUsed/>
    <w:rsid w:val="008938E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938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961DB"/>
    <w:pPr>
      <w:ind w:left="720"/>
      <w:contextualSpacing/>
    </w:pPr>
  </w:style>
  <w:style w:type="paragraph" w:styleId="Bobletekst">
    <w:name w:val="Balloon Text"/>
    <w:basedOn w:val="Normal"/>
    <w:link w:val="BobletekstTegn"/>
    <w:uiPriority w:val="99"/>
    <w:semiHidden/>
    <w:unhideWhenUsed/>
    <w:rsid w:val="008938E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938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8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378</Words>
  <Characters>2007</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Annelise</dc:creator>
  <cp:lastModifiedBy>Anne Berrefjord</cp:lastModifiedBy>
  <cp:revision>2</cp:revision>
  <dcterms:created xsi:type="dcterms:W3CDTF">2014-08-22T07:45:00Z</dcterms:created>
  <dcterms:modified xsi:type="dcterms:W3CDTF">2014-08-22T07:45:00Z</dcterms:modified>
</cp:coreProperties>
</file>